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CFB" w:rsidRDefault="0019307D">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7B7CFB" w:rsidRDefault="007B7CFB">
      <w:pPr>
        <w:jc w:val="center"/>
        <w:rPr>
          <w:b/>
          <w:sz w:val="36"/>
          <w:szCs w:val="36"/>
        </w:rPr>
      </w:pPr>
    </w:p>
    <w:p w:rsidR="007B7CFB" w:rsidRDefault="0019307D">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7B7CFB" w:rsidRDefault="0019307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3E2164" w:rsidRPr="003E2164">
        <w:rPr>
          <w:rFonts w:asciiTheme="minorEastAsia" w:hAnsiTheme="minorEastAsia" w:hint="eastAsia"/>
          <w:sz w:val="32"/>
          <w:szCs w:val="32"/>
        </w:rPr>
        <w:t>宁夏回族自治区湿地保护管理中心</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3E2164">
        <w:rPr>
          <w:rStyle w:val="font21"/>
          <w:b/>
          <w:bCs/>
          <w:szCs w:val="30"/>
        </w:rPr>
        <w:t>12640000735990586A</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抽查时间：201</w:t>
      </w:r>
      <w:r w:rsidR="00FD705C">
        <w:rPr>
          <w:rFonts w:asciiTheme="minorEastAsia" w:hAnsiTheme="minorEastAsia"/>
          <w:sz w:val="32"/>
          <w:szCs w:val="32"/>
        </w:rPr>
        <w:t>9</w:t>
      </w:r>
      <w:r>
        <w:rPr>
          <w:rFonts w:asciiTheme="minorEastAsia" w:hAnsiTheme="minorEastAsia" w:hint="eastAsia"/>
          <w:sz w:val="32"/>
          <w:szCs w:val="32"/>
        </w:rPr>
        <w:t>年</w:t>
      </w:r>
      <w:r w:rsidR="003E2164">
        <w:rPr>
          <w:rFonts w:asciiTheme="minorEastAsia" w:hAnsiTheme="minorEastAsia"/>
          <w:sz w:val="32"/>
          <w:szCs w:val="32"/>
        </w:rPr>
        <w:t>3</w:t>
      </w:r>
      <w:r>
        <w:rPr>
          <w:rFonts w:asciiTheme="minorEastAsia" w:hAnsiTheme="minorEastAsia" w:hint="eastAsia"/>
          <w:sz w:val="32"/>
          <w:szCs w:val="32"/>
        </w:rPr>
        <w:t>月</w:t>
      </w:r>
      <w:r w:rsidR="003E2164">
        <w:rPr>
          <w:rFonts w:asciiTheme="minorEastAsia" w:hAnsiTheme="minorEastAsia" w:hint="eastAsia"/>
          <w:sz w:val="32"/>
          <w:szCs w:val="32"/>
        </w:rPr>
        <w:t>19</w:t>
      </w:r>
      <w:r>
        <w:rPr>
          <w:rFonts w:asciiTheme="minorEastAsia" w:hAnsiTheme="minorEastAsia" w:hint="eastAsia"/>
          <w:sz w:val="32"/>
          <w:szCs w:val="32"/>
        </w:rPr>
        <w:t>日</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姚君轶</w:t>
      </w:r>
      <w:r w:rsidR="0019307D">
        <w:rPr>
          <w:rFonts w:asciiTheme="minorEastAsia" w:hAnsiTheme="minorEastAsia" w:hint="eastAsia"/>
          <w:sz w:val="32"/>
          <w:szCs w:val="32"/>
        </w:rPr>
        <w:t xml:space="preserve">   自治区事业单位登记管理局副局长</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杨  帆   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3E2164" w:rsidRPr="003E2164" w:rsidRDefault="00AB0F05">
      <w:pPr>
        <w:spacing w:line="600" w:lineRule="exact"/>
        <w:ind w:firstLineChars="202" w:firstLine="646"/>
        <w:rPr>
          <w:rFonts w:asciiTheme="minorEastAsia" w:hAnsiTheme="minorEastAsia"/>
          <w:sz w:val="32"/>
          <w:szCs w:val="32"/>
        </w:rPr>
      </w:pPr>
      <w:r>
        <w:rPr>
          <w:rFonts w:asciiTheme="minorEastAsia" w:hAnsiTheme="minorEastAsia"/>
          <w:sz w:val="32"/>
          <w:szCs w:val="32"/>
        </w:rPr>
        <w:t>姚淑</w:t>
      </w:r>
      <w:bookmarkStart w:id="0" w:name="_GoBack"/>
      <w:bookmarkEnd w:id="0"/>
      <w:r w:rsidR="003E2164">
        <w:rPr>
          <w:rFonts w:asciiTheme="minorEastAsia" w:hAnsiTheme="minorEastAsia"/>
          <w:sz w:val="32"/>
          <w:szCs w:val="32"/>
        </w:rPr>
        <w:t>芳</w:t>
      </w:r>
      <w:r w:rsidR="003E2164">
        <w:rPr>
          <w:rFonts w:asciiTheme="minorEastAsia" w:hAnsiTheme="minorEastAsia" w:hint="eastAsia"/>
          <w:sz w:val="32"/>
          <w:szCs w:val="32"/>
        </w:rPr>
        <w:t xml:space="preserve">   兴庆区事业单位登记管理局局长</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7B7CFB" w:rsidRPr="00ED277C" w:rsidRDefault="003E2164">
      <w:pPr>
        <w:spacing w:line="600" w:lineRule="exact"/>
        <w:ind w:firstLineChars="202" w:firstLine="646"/>
        <w:rPr>
          <w:rFonts w:asciiTheme="minorEastAsia" w:hAnsiTheme="minorEastAsia"/>
          <w:sz w:val="32"/>
          <w:szCs w:val="32"/>
        </w:rPr>
      </w:pPr>
      <w:r w:rsidRPr="003E2164">
        <w:rPr>
          <w:rFonts w:asciiTheme="minorEastAsia" w:hAnsiTheme="minorEastAsia" w:hint="eastAsia"/>
          <w:sz w:val="32"/>
          <w:szCs w:val="32"/>
        </w:rPr>
        <w:t>宁夏回族自治区湿地保护管理中心</w:t>
      </w:r>
      <w:r w:rsidR="0019307D">
        <w:rPr>
          <w:rFonts w:asciiTheme="minorEastAsia" w:hAnsiTheme="minorEastAsia" w:hint="eastAsia"/>
          <w:sz w:val="32"/>
          <w:szCs w:val="32"/>
        </w:rPr>
        <w:t>，为</w:t>
      </w:r>
      <w:r w:rsidR="007A4032" w:rsidRPr="007A4032">
        <w:rPr>
          <w:rFonts w:asciiTheme="minorEastAsia" w:hAnsiTheme="minorEastAsia" w:hint="eastAsia"/>
          <w:sz w:val="32"/>
          <w:szCs w:val="32"/>
        </w:rPr>
        <w:t>宁夏回族自治区</w:t>
      </w:r>
      <w:r>
        <w:rPr>
          <w:rFonts w:asciiTheme="minorEastAsia" w:hAnsiTheme="minorEastAsia" w:hint="eastAsia"/>
          <w:sz w:val="32"/>
          <w:szCs w:val="32"/>
        </w:rPr>
        <w:t>林草局所</w:t>
      </w:r>
      <w:r w:rsidR="0019307D">
        <w:rPr>
          <w:rFonts w:asciiTheme="minorEastAsia" w:hAnsiTheme="minorEastAsia" w:hint="eastAsia"/>
          <w:sz w:val="32"/>
          <w:szCs w:val="32"/>
        </w:rPr>
        <w:t>属正处级公益一类事业单位，核定事业编制</w:t>
      </w:r>
      <w:r>
        <w:rPr>
          <w:rFonts w:asciiTheme="minorEastAsia" w:hAnsiTheme="minorEastAsia" w:hint="eastAsia"/>
          <w:sz w:val="32"/>
          <w:szCs w:val="32"/>
        </w:rPr>
        <w:t>15</w:t>
      </w:r>
      <w:r w:rsidR="0019307D">
        <w:rPr>
          <w:rFonts w:asciiTheme="minorEastAsia" w:hAnsiTheme="minorEastAsia" w:hint="eastAsia"/>
          <w:sz w:val="32"/>
          <w:szCs w:val="32"/>
        </w:rPr>
        <w:t>名，实有</w:t>
      </w:r>
      <w:r>
        <w:rPr>
          <w:rFonts w:asciiTheme="minorEastAsia" w:hAnsiTheme="minorEastAsia" w:hint="eastAsia"/>
          <w:sz w:val="32"/>
          <w:szCs w:val="32"/>
        </w:rPr>
        <w:t>14</w:t>
      </w:r>
      <w:r w:rsidR="0019307D">
        <w:rPr>
          <w:rFonts w:asciiTheme="minorEastAsia" w:hAnsiTheme="minorEastAsia" w:hint="eastAsia"/>
          <w:sz w:val="32"/>
          <w:szCs w:val="32"/>
        </w:rPr>
        <w:t>人。主要负责</w:t>
      </w:r>
      <w:r w:rsidR="00ED277C">
        <w:rPr>
          <w:rFonts w:asciiTheme="minorEastAsia" w:hAnsiTheme="minorEastAsia" w:hint="eastAsia"/>
          <w:sz w:val="32"/>
          <w:szCs w:val="32"/>
        </w:rPr>
        <w:t>：</w:t>
      </w:r>
      <w:r w:rsidRPr="003E2164">
        <w:rPr>
          <w:rFonts w:asciiTheme="minorEastAsia" w:hAnsiTheme="minorEastAsia" w:hint="eastAsia"/>
          <w:sz w:val="32"/>
          <w:szCs w:val="32"/>
        </w:rPr>
        <w:t>贯彻执行国家和自治区有关湿地保护、自然保护的法律法规；负责拟定全区湿地保护规划及相关标准和规范并组织实施；负责组织实施湿地公园的保护管理及监管指导湿地型自然保护区的湿地保护管理业务工作；负责组织开展全区湿地资源调查、动态监测和统计工作；负责开展湿地保护、恢复、利用的国内外经济技术合作与交流工作；制定沙湖自然保护区保护的各项管理制度，统一管理自然保护区，阻止违反自然保护区管理制度的砍伐、放牧、狩猎、捕捞、开垦等活动；调查沙湖自然保护区的自然资源并建立档案，组织环境监测，保护自然保护区内的自然环境</w:t>
      </w:r>
      <w:r w:rsidRPr="003E2164">
        <w:rPr>
          <w:rFonts w:asciiTheme="minorEastAsia" w:hAnsiTheme="minorEastAsia" w:hint="eastAsia"/>
          <w:sz w:val="32"/>
          <w:szCs w:val="32"/>
        </w:rPr>
        <w:lastRenderedPageBreak/>
        <w:t>和自然资源；负责沙湖风景名胜区的规划、保护、利用和统一管理工作；承担自治区林业厅交办的与其业务相关的其他工作任务。</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7B7CFB" w:rsidRDefault="003E2164">
      <w:pPr>
        <w:spacing w:line="600" w:lineRule="exact"/>
        <w:ind w:firstLineChars="200" w:firstLine="640"/>
        <w:rPr>
          <w:rFonts w:asciiTheme="minorEastAsia" w:hAnsiTheme="minorEastAsia"/>
          <w:sz w:val="32"/>
          <w:szCs w:val="32"/>
        </w:rPr>
      </w:pPr>
      <w:r>
        <w:rPr>
          <w:rFonts w:asciiTheme="minorEastAsia" w:hAnsiTheme="minorEastAsia"/>
          <w:sz w:val="32"/>
          <w:szCs w:val="32"/>
        </w:rPr>
        <w:t>1</w:t>
      </w:r>
      <w:r w:rsidR="0019307D">
        <w:rPr>
          <w:rFonts w:asciiTheme="minorEastAsia" w:hAnsiTheme="minorEastAsia" w:hint="eastAsia"/>
          <w:sz w:val="32"/>
          <w:szCs w:val="32"/>
        </w:rPr>
        <w:t>.该单位证书所登记的开办资金没有及时变更。</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7B7CFB" w:rsidRDefault="0019307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针对上述问题</w:t>
      </w:r>
      <w:r>
        <w:rPr>
          <w:rFonts w:asciiTheme="minorEastAsia" w:hAnsiTheme="minorEastAsia"/>
          <w:sz w:val="32"/>
          <w:szCs w:val="32"/>
        </w:rPr>
        <w:t>，我们已经</w:t>
      </w:r>
      <w:r>
        <w:rPr>
          <w:rFonts w:asciiTheme="minorEastAsia" w:hAnsiTheme="minorEastAsia" w:hint="eastAsia"/>
          <w:sz w:val="32"/>
          <w:szCs w:val="32"/>
        </w:rPr>
        <w:t>现场反馈给该单位，同时督促其尽快办理相关事项的变更登记，该单位</w:t>
      </w:r>
      <w:r>
        <w:rPr>
          <w:rFonts w:asciiTheme="minorEastAsia" w:hAnsiTheme="minorEastAsia"/>
          <w:sz w:val="32"/>
          <w:szCs w:val="32"/>
        </w:rPr>
        <w:t>表示将</w:t>
      </w:r>
      <w:r>
        <w:rPr>
          <w:rFonts w:asciiTheme="minorEastAsia" w:hAnsiTheme="minorEastAsia" w:hint="eastAsia"/>
          <w:sz w:val="32"/>
          <w:szCs w:val="32"/>
        </w:rPr>
        <w:t>尽快进行变更登记</w:t>
      </w:r>
      <w:r>
        <w:rPr>
          <w:rFonts w:asciiTheme="minorEastAsia" w:hAnsiTheme="minorEastAsia"/>
          <w:sz w:val="32"/>
          <w:szCs w:val="32"/>
        </w:rPr>
        <w:t>。</w:t>
      </w:r>
    </w:p>
    <w:p w:rsidR="007B7CFB" w:rsidRDefault="007B7CFB">
      <w:pPr>
        <w:spacing w:line="600" w:lineRule="exact"/>
        <w:ind w:firstLineChars="253" w:firstLine="810"/>
        <w:rPr>
          <w:rFonts w:asciiTheme="minorEastAsia" w:hAnsiTheme="minorEastAsia"/>
          <w:sz w:val="32"/>
          <w:szCs w:val="32"/>
        </w:rPr>
      </w:pPr>
    </w:p>
    <w:sectPr w:rsidR="007B7C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21C" w:rsidRDefault="00AA721C" w:rsidP="00AB0F05">
      <w:r>
        <w:separator/>
      </w:r>
    </w:p>
  </w:endnote>
  <w:endnote w:type="continuationSeparator" w:id="0">
    <w:p w:rsidR="00AA721C" w:rsidRDefault="00AA721C" w:rsidP="00AB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21C" w:rsidRDefault="00AA721C" w:rsidP="00AB0F05">
      <w:r>
        <w:separator/>
      </w:r>
    </w:p>
  </w:footnote>
  <w:footnote w:type="continuationSeparator" w:id="0">
    <w:p w:rsidR="00AA721C" w:rsidRDefault="00AA721C" w:rsidP="00AB0F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34"/>
    <w:rsid w:val="000E11F5"/>
    <w:rsid w:val="00104665"/>
    <w:rsid w:val="0010627F"/>
    <w:rsid w:val="001739B2"/>
    <w:rsid w:val="0019307D"/>
    <w:rsid w:val="001D3DCA"/>
    <w:rsid w:val="00295FCB"/>
    <w:rsid w:val="00314B32"/>
    <w:rsid w:val="00321648"/>
    <w:rsid w:val="00327E6C"/>
    <w:rsid w:val="00356A6A"/>
    <w:rsid w:val="00360CD4"/>
    <w:rsid w:val="003824FE"/>
    <w:rsid w:val="003E2164"/>
    <w:rsid w:val="004D6C69"/>
    <w:rsid w:val="005542CF"/>
    <w:rsid w:val="005C0B59"/>
    <w:rsid w:val="00636A64"/>
    <w:rsid w:val="00661915"/>
    <w:rsid w:val="00725E21"/>
    <w:rsid w:val="007A4032"/>
    <w:rsid w:val="007B2737"/>
    <w:rsid w:val="007B7CFB"/>
    <w:rsid w:val="00854748"/>
    <w:rsid w:val="008D2404"/>
    <w:rsid w:val="008E1BB4"/>
    <w:rsid w:val="008E2A3F"/>
    <w:rsid w:val="008F2F5E"/>
    <w:rsid w:val="00AA6481"/>
    <w:rsid w:val="00AA721C"/>
    <w:rsid w:val="00AB0F05"/>
    <w:rsid w:val="00B158B1"/>
    <w:rsid w:val="00B1590A"/>
    <w:rsid w:val="00B35A8A"/>
    <w:rsid w:val="00B46F33"/>
    <w:rsid w:val="00C34E97"/>
    <w:rsid w:val="00C4453D"/>
    <w:rsid w:val="00C63C25"/>
    <w:rsid w:val="00D23888"/>
    <w:rsid w:val="00D83195"/>
    <w:rsid w:val="00D859F0"/>
    <w:rsid w:val="00DB223D"/>
    <w:rsid w:val="00DD2E29"/>
    <w:rsid w:val="00E11326"/>
    <w:rsid w:val="00E33F34"/>
    <w:rsid w:val="00ED277C"/>
    <w:rsid w:val="00F37753"/>
    <w:rsid w:val="00F858C3"/>
    <w:rsid w:val="00FD705C"/>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850FB-44E0-4EBA-9E7F-3D510CFD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FD705C"/>
    <w:rPr>
      <w:sz w:val="18"/>
      <w:szCs w:val="18"/>
    </w:rPr>
  </w:style>
  <w:style w:type="character" w:customStyle="1" w:styleId="Char1">
    <w:name w:val="批注框文本 Char"/>
    <w:basedOn w:val="a0"/>
    <w:link w:val="a6"/>
    <w:uiPriority w:val="99"/>
    <w:semiHidden/>
    <w:rsid w:val="00FD705C"/>
    <w:rPr>
      <w:kern w:val="2"/>
      <w:sz w:val="18"/>
      <w:szCs w:val="18"/>
    </w:rPr>
  </w:style>
  <w:style w:type="character" w:customStyle="1" w:styleId="font21">
    <w:name w:val="font21"/>
    <w:basedOn w:val="a0"/>
    <w:rsid w:val="003E2164"/>
    <w:rPr>
      <w:rFonts w:ascii="Times New Roman" w:eastAsia="楷体_GB2312" w:hAnsi="Times New Roman" w:cs="Times New Roman" w:hint="default"/>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2</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2019-12-03T07:03:00Z</cp:lastPrinted>
  <dcterms:created xsi:type="dcterms:W3CDTF">2019-11-21T02:53:00Z</dcterms:created>
  <dcterms:modified xsi:type="dcterms:W3CDTF">2019-12-03T07:04:00Z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