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F13805" w:rsidRDefault="0019307D" w:rsidP="00F13805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bookmarkStart w:id="0" w:name="_GoBack"/>
      <w:r w:rsidR="00F13805" w:rsidRPr="00F13805">
        <w:rPr>
          <w:rFonts w:asciiTheme="minorEastAsia" w:hAnsiTheme="minorEastAsia" w:hint="eastAsia"/>
          <w:sz w:val="32"/>
          <w:szCs w:val="32"/>
        </w:rPr>
        <w:t>宁夏回族自治区不动产登记事务中心</w:t>
      </w:r>
      <w:bookmarkEnd w:id="0"/>
    </w:p>
    <w:p w:rsidR="00F13805" w:rsidRDefault="0019307D" w:rsidP="00F13805">
      <w:pPr>
        <w:spacing w:line="600" w:lineRule="exact"/>
        <w:ind w:leftChars="304" w:left="2078" w:hangingChars="450" w:hanging="1440"/>
        <w:rPr>
          <w:rStyle w:val="font21"/>
          <w:b/>
          <w:bCs/>
          <w:szCs w:val="30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F13805">
        <w:rPr>
          <w:rStyle w:val="font21"/>
          <w:b/>
          <w:bCs/>
          <w:szCs w:val="30"/>
        </w:rPr>
        <w:t>12640000352655027C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C11154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C11154">
        <w:rPr>
          <w:rFonts w:asciiTheme="minorEastAsia" w:hAnsiTheme="minorEastAsia" w:hint="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F1380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F13805">
        <w:rPr>
          <w:rFonts w:asciiTheme="minorEastAsia" w:hAnsiTheme="minorEastAsia" w:hint="eastAsia"/>
          <w:sz w:val="32"/>
          <w:szCs w:val="32"/>
        </w:rPr>
        <w:t>宁夏回族自治区不动产登记事务中心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E2627B">
        <w:rPr>
          <w:rFonts w:asciiTheme="minorEastAsia" w:hAnsiTheme="minorEastAsia" w:hint="eastAsia"/>
          <w:sz w:val="32"/>
          <w:szCs w:val="32"/>
        </w:rPr>
        <w:t>宁夏回族自治区农业农村厅</w:t>
      </w:r>
      <w:r w:rsidR="0019307D">
        <w:rPr>
          <w:rFonts w:asciiTheme="minorEastAsia" w:hAnsiTheme="minorEastAsia" w:hint="eastAsia"/>
          <w:sz w:val="32"/>
          <w:szCs w:val="32"/>
        </w:rPr>
        <w:t>正处级公益一类事业单位，核定事业编制</w:t>
      </w:r>
      <w:r>
        <w:rPr>
          <w:rFonts w:asciiTheme="minorEastAsia" w:hAnsiTheme="minorEastAsia" w:hint="eastAsia"/>
          <w:sz w:val="32"/>
          <w:szCs w:val="32"/>
        </w:rPr>
        <w:t>26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23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F13805">
        <w:rPr>
          <w:rFonts w:asciiTheme="minorEastAsia" w:hAnsiTheme="minorEastAsia" w:hint="eastAsia"/>
          <w:sz w:val="32"/>
          <w:szCs w:val="32"/>
        </w:rPr>
        <w:t>承担全区不动产登记技术规范拟定工作；承担全区不动产登记信息数据库平台的建设、管理、数据互联共享、维护等技术保障工作；承担不动产调查和权属争议案件的调查、取证与调处的事务性工作；承担全区不动产登记资料的收集、整理、统计、分析和汇总等工作；承担不动产登记信息的动态监测、查询、成果应用等事务性工作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FD705C">
        <w:rPr>
          <w:rFonts w:asciiTheme="minorEastAsia" w:hAnsiTheme="minorEastAsia" w:hint="eastAsia"/>
          <w:sz w:val="32"/>
          <w:szCs w:val="32"/>
        </w:rPr>
        <w:t>举办单位变更未及时变更</w:t>
      </w:r>
      <w:r w:rsidR="0019307D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2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</w:t>
      </w:r>
      <w:r>
        <w:rPr>
          <w:rFonts w:asciiTheme="minorEastAsia" w:hAnsiTheme="minorEastAsia" w:hint="eastAsia"/>
          <w:sz w:val="32"/>
          <w:szCs w:val="32"/>
        </w:rPr>
        <w:t>与</w:t>
      </w:r>
      <w:r w:rsidR="0019307D">
        <w:rPr>
          <w:rFonts w:asciiTheme="minorEastAsia" w:hAnsiTheme="minorEastAsia" w:hint="eastAsia"/>
          <w:sz w:val="32"/>
          <w:szCs w:val="32"/>
        </w:rPr>
        <w:t>现有资产</w:t>
      </w:r>
      <w:r>
        <w:rPr>
          <w:rFonts w:asciiTheme="minorEastAsia" w:hAnsiTheme="minorEastAsia" w:hint="eastAsia"/>
          <w:sz w:val="32"/>
          <w:szCs w:val="32"/>
        </w:rPr>
        <w:t>有较大差距</w:t>
      </w:r>
      <w:r w:rsidR="0019307D">
        <w:rPr>
          <w:rFonts w:asciiTheme="minorEastAsia" w:hAnsiTheme="minorEastAsia" w:hint="eastAsia"/>
          <w:sz w:val="32"/>
          <w:szCs w:val="32"/>
        </w:rPr>
        <w:t>，没有及时变更。</w:t>
      </w:r>
    </w:p>
    <w:p w:rsidR="00F13805" w:rsidRDefault="00F13805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3.业务宗旨范围需要变更。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05" w:rsidRDefault="00F20F05" w:rsidP="00E2627B">
      <w:r>
        <w:separator/>
      </w:r>
    </w:p>
  </w:endnote>
  <w:endnote w:type="continuationSeparator" w:id="0">
    <w:p w:rsidR="00F20F05" w:rsidRDefault="00F20F05" w:rsidP="00E2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05" w:rsidRDefault="00F20F05" w:rsidP="00E2627B">
      <w:r>
        <w:separator/>
      </w:r>
    </w:p>
  </w:footnote>
  <w:footnote w:type="continuationSeparator" w:id="0">
    <w:p w:rsidR="00F20F05" w:rsidRDefault="00F20F05" w:rsidP="00E26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4D6C69"/>
    <w:rsid w:val="005542CF"/>
    <w:rsid w:val="005C0B59"/>
    <w:rsid w:val="00636A64"/>
    <w:rsid w:val="00661915"/>
    <w:rsid w:val="00725E21"/>
    <w:rsid w:val="007704D6"/>
    <w:rsid w:val="007B2737"/>
    <w:rsid w:val="007B7CFB"/>
    <w:rsid w:val="00854748"/>
    <w:rsid w:val="008D2404"/>
    <w:rsid w:val="008E2A3F"/>
    <w:rsid w:val="008F2F5E"/>
    <w:rsid w:val="00AA6481"/>
    <w:rsid w:val="00B1590A"/>
    <w:rsid w:val="00B35A8A"/>
    <w:rsid w:val="00B46F33"/>
    <w:rsid w:val="00C11154"/>
    <w:rsid w:val="00C34E97"/>
    <w:rsid w:val="00C4453D"/>
    <w:rsid w:val="00C63C25"/>
    <w:rsid w:val="00D23888"/>
    <w:rsid w:val="00D83195"/>
    <w:rsid w:val="00D859F0"/>
    <w:rsid w:val="00DB223D"/>
    <w:rsid w:val="00E11326"/>
    <w:rsid w:val="00E2627B"/>
    <w:rsid w:val="00E33F34"/>
    <w:rsid w:val="00ED277C"/>
    <w:rsid w:val="00F13805"/>
    <w:rsid w:val="00F20F05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F13805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71">
    <w:name w:val="font71"/>
    <w:basedOn w:val="a0"/>
    <w:rsid w:val="00F13805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2019-12-03T02:38:00Z</cp:lastPrinted>
  <dcterms:created xsi:type="dcterms:W3CDTF">2019-11-21T02:53:00Z</dcterms:created>
  <dcterms:modified xsi:type="dcterms:W3CDTF">2019-12-03T02:39:00Z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